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0BF90" w14:textId="77777777" w:rsidR="00B32ACE" w:rsidRDefault="00000000">
      <w:pPr>
        <w:pStyle w:val="Ttulo1"/>
        <w:ind w:right="2618"/>
        <w:rPr>
          <w:rFonts w:ascii="Arial" w:hAnsi="Arial" w:cs="Arial"/>
          <w:sz w:val="22"/>
          <w:szCs w:val="22"/>
        </w:rPr>
      </w:pPr>
      <w:r>
        <w:rPr>
          <w:noProof/>
          <w:lang w:val="pt-BR" w:eastAsia="pt-BR"/>
        </w:rPr>
        <w:drawing>
          <wp:inline distT="0" distB="0" distL="0" distR="0" wp14:anchorId="3B38345D" wp14:editId="763DB02B">
            <wp:extent cx="2667000" cy="676275"/>
            <wp:effectExtent l="0" t="0" r="0" b="9525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01CF94" w14:textId="77777777" w:rsidR="00B32ACE" w:rsidRDefault="00B32ACE">
      <w:pPr>
        <w:pStyle w:val="Ttulo1"/>
        <w:ind w:right="2618"/>
        <w:rPr>
          <w:rFonts w:ascii="Arial" w:hAnsi="Arial" w:cs="Arial"/>
          <w:sz w:val="22"/>
          <w:szCs w:val="22"/>
        </w:rPr>
      </w:pPr>
    </w:p>
    <w:p w14:paraId="7885508E" w14:textId="77777777" w:rsidR="00B32ACE" w:rsidRDefault="00B32ACE">
      <w:pPr>
        <w:pStyle w:val="Ttulo1"/>
        <w:ind w:left="-1701" w:right="-1" w:firstLine="2334"/>
        <w:rPr>
          <w:rFonts w:ascii="Arial" w:hAnsi="Arial" w:cs="Arial"/>
          <w:sz w:val="22"/>
          <w:szCs w:val="22"/>
        </w:rPr>
      </w:pPr>
    </w:p>
    <w:p w14:paraId="2D705817" w14:textId="77777777" w:rsidR="00B32ACE" w:rsidRDefault="00000000">
      <w:pPr>
        <w:pStyle w:val="Ttulo1"/>
        <w:ind w:left="-1701" w:right="-1" w:firstLine="23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ANEXO</w:t>
      </w:r>
    </w:p>
    <w:p w14:paraId="49F0319D" w14:textId="77777777" w:rsidR="00B32ACE" w:rsidRDefault="00000000">
      <w:pPr>
        <w:spacing w:before="108"/>
        <w:ind w:left="-1701" w:right="-1" w:firstLine="233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PARCELAS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  <w:b/>
        </w:rPr>
        <w:t>DE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  <w:b/>
        </w:rPr>
        <w:t>MAIOR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b/>
        </w:rPr>
        <w:t>RELEVÂNCIA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b/>
          <w:spacing w:val="-2"/>
        </w:rPr>
        <w:t>TÉCNICA</w:t>
      </w:r>
    </w:p>
    <w:p w14:paraId="344C39FE" w14:textId="77777777" w:rsidR="00AF3EF8" w:rsidRPr="00AF3EF8" w:rsidRDefault="00AF3EF8" w:rsidP="00AF3EF8">
      <w:pPr>
        <w:pStyle w:val="Corpodetexto"/>
        <w:spacing w:before="230"/>
        <w:ind w:left="0"/>
        <w:rPr>
          <w:rFonts w:ascii="Arial" w:hAnsi="Arial" w:cs="Arial"/>
          <w:b/>
          <w:lang w:val="pt-BR"/>
        </w:rPr>
      </w:pPr>
      <w:r w:rsidRPr="00AF3EF8">
        <w:rPr>
          <w:rFonts w:ascii="Arial" w:hAnsi="Arial" w:cs="Arial"/>
          <w:b/>
          <w:lang w:val="pt-BR"/>
        </w:rPr>
        <w:t>Compreende os itens que compõem o objeto a ser licitado de fundamental importância técnica para a viabilidade e funcionabilidade do Projeto, de forma que para esses itens não será permitido a subcontratação para sua execução.</w:t>
      </w:r>
    </w:p>
    <w:p w14:paraId="6B598389" w14:textId="53C3FA69" w:rsidR="00AF3EF8" w:rsidRPr="00AF3EF8" w:rsidRDefault="00AF3EF8" w:rsidP="00AF3EF8">
      <w:pPr>
        <w:pStyle w:val="Corpodetexto"/>
        <w:spacing w:before="230"/>
        <w:ind w:left="0"/>
        <w:rPr>
          <w:rFonts w:ascii="Arial" w:hAnsi="Arial" w:cs="Arial"/>
          <w:b/>
          <w:lang w:val="pt-BR"/>
        </w:rPr>
      </w:pPr>
      <w:r w:rsidRPr="00AF3EF8">
        <w:rPr>
          <w:rFonts w:ascii="Arial" w:hAnsi="Arial" w:cs="Arial"/>
          <w:b/>
          <w:lang w:val="pt-BR"/>
        </w:rPr>
        <w:t>Para todos os efeitos são definidos como itens de maior relevância:</w:t>
      </w:r>
    </w:p>
    <w:p w14:paraId="64181CCC" w14:textId="77777777" w:rsidR="00AF3EF8" w:rsidRPr="00AF3EF8" w:rsidRDefault="00AF3EF8" w:rsidP="00AF3EF8">
      <w:pPr>
        <w:pStyle w:val="Corpodetexto"/>
        <w:spacing w:before="230"/>
        <w:ind w:left="0"/>
        <w:rPr>
          <w:rFonts w:ascii="Arial" w:hAnsi="Arial" w:cs="Arial"/>
          <w:b/>
          <w:lang w:val="pt-BR"/>
        </w:rPr>
      </w:pPr>
      <w:r w:rsidRPr="00AF3EF8">
        <w:rPr>
          <w:rFonts w:ascii="Arial" w:hAnsi="Arial" w:cs="Arial"/>
          <w:b/>
          <w:lang w:val="pt-BR"/>
        </w:rPr>
        <w:t>(i) Execução de serviços de soldagem com procedimento de solda qualificado por inspetor de solda nível 2 (SNQC - Sistema Nacional de Qualificação e Certificação); e,</w:t>
      </w:r>
    </w:p>
    <w:p w14:paraId="0C15AC08" w14:textId="77777777" w:rsidR="00AF3EF8" w:rsidRPr="00AF3EF8" w:rsidRDefault="00AF3EF8" w:rsidP="00AF3EF8">
      <w:pPr>
        <w:pStyle w:val="Corpodetexto"/>
        <w:spacing w:before="230"/>
        <w:ind w:left="0"/>
        <w:rPr>
          <w:rFonts w:ascii="Arial" w:hAnsi="Arial" w:cs="Arial"/>
          <w:b/>
          <w:lang w:val="pt-BR"/>
        </w:rPr>
      </w:pPr>
      <w:r w:rsidRPr="00AF3EF8">
        <w:rPr>
          <w:rFonts w:ascii="Arial" w:hAnsi="Arial" w:cs="Arial"/>
          <w:b/>
          <w:lang w:val="pt-BR"/>
        </w:rPr>
        <w:t>(ii) Montagem eletromecânica com integração de componentes em sistemas com peso mínimo de 80 ton, contemplando: tubulações de aço, válvulas, sistemas elétricos e de instrumentação.</w:t>
      </w:r>
    </w:p>
    <w:p w14:paraId="3675744A" w14:textId="36F88590" w:rsidR="00AF3EF8" w:rsidRPr="00AF3EF8" w:rsidRDefault="00AF3EF8" w:rsidP="00AF3EF8">
      <w:pPr>
        <w:pStyle w:val="Corpodetexto"/>
        <w:spacing w:before="230"/>
        <w:ind w:left="0"/>
        <w:rPr>
          <w:rFonts w:ascii="Arial" w:hAnsi="Arial" w:cs="Arial"/>
          <w:b/>
          <w:lang w:val="pt-BR"/>
        </w:rPr>
      </w:pPr>
      <w:r w:rsidRPr="00AF3EF8">
        <w:rPr>
          <w:rFonts w:ascii="Arial" w:hAnsi="Arial" w:cs="Arial"/>
          <w:b/>
          <w:lang w:val="pt-BR"/>
        </w:rPr>
        <w:t> A definição dos itens de maior relevância decorre da ndos serviços de engenharia e logística envolvidos, cuja adequada execução é condição indispensável para a segurança operacional, integridade estrutural e pleno funcionamento do Sistema de Macroadução e de seus Pontos de Medição.</w:t>
      </w:r>
    </w:p>
    <w:p w14:paraId="52FB1C5D" w14:textId="747734F1" w:rsidR="00AF3EF8" w:rsidRPr="00AF3EF8" w:rsidRDefault="00AF3EF8" w:rsidP="00AF3EF8">
      <w:pPr>
        <w:pStyle w:val="Corpodetexto"/>
        <w:spacing w:before="230"/>
        <w:ind w:left="0"/>
        <w:rPr>
          <w:rFonts w:ascii="Arial" w:hAnsi="Arial" w:cs="Arial"/>
          <w:b/>
          <w:lang w:val="pt-BR"/>
        </w:rPr>
      </w:pPr>
      <w:r w:rsidRPr="00AF3EF8">
        <w:rPr>
          <w:rFonts w:ascii="Arial" w:hAnsi="Arial" w:cs="Arial"/>
          <w:b/>
          <w:lang w:val="pt-BR"/>
        </w:rPr>
        <w:t> A soldagem qualificada, a montagem eletromecânica e a integração de componentes constituem etapas críticas do processo, pois impactam diretamente a estanqueidade, o desempenho hidráulico, a confiabilidade metrológica dos equipamentos e a segurança operacional das adutoras de grande porte. Tais atividades requerem domínio técnico específico, qualificação profissional comprovada, procedimentos certificados e experiência prévia demonstrada, sob pena de comprometer a funcionalidade do sistema, ocasionar falhas estruturais, risco operacional, perdas de eficiência ou interrupção do fornecimento de água tratada.</w:t>
      </w:r>
    </w:p>
    <w:p w14:paraId="09231053" w14:textId="77777777" w:rsidR="00AF3EF8" w:rsidRDefault="00AF3EF8" w:rsidP="00AF3EF8">
      <w:pPr>
        <w:pStyle w:val="Corpodetexto"/>
        <w:spacing w:before="230"/>
        <w:ind w:left="0"/>
        <w:rPr>
          <w:rFonts w:ascii="Arial" w:hAnsi="Arial" w:cs="Arial"/>
          <w:b/>
          <w:lang w:val="pt-BR"/>
        </w:rPr>
      </w:pPr>
      <w:r w:rsidRPr="00AF3EF8">
        <w:rPr>
          <w:rFonts w:ascii="Arial" w:hAnsi="Arial" w:cs="Arial"/>
          <w:b/>
          <w:lang w:val="pt-BR"/>
        </w:rPr>
        <w:t> A exigência de que essas atividades sejam realizadas diretamente pela CONTRATADA — sem possibilidade de subcontratação — visa assegurar a rastreabilidade técnica, a responsabilidade direta pela integridade dos serviços, a uniformidade dos padrões de qualidade e o pleno atendimento às normas aplicáveis.</w:t>
      </w:r>
    </w:p>
    <w:p w14:paraId="5E5997F9" w14:textId="11D08FA3" w:rsidR="00AF3EF8" w:rsidRPr="00AF3EF8" w:rsidRDefault="00AF3EF8" w:rsidP="00AF3EF8">
      <w:pPr>
        <w:pStyle w:val="Corpodetexto"/>
        <w:spacing w:before="230"/>
        <w:ind w:left="0"/>
        <w:rPr>
          <w:rFonts w:ascii="Arial" w:hAnsi="Arial" w:cs="Arial"/>
          <w:b/>
          <w:lang w:val="pt-BR"/>
        </w:rPr>
      </w:pPr>
      <w:r w:rsidRPr="00AF3EF8">
        <w:rPr>
          <w:rFonts w:ascii="Arial" w:hAnsi="Arial" w:cs="Arial"/>
          <w:b/>
          <w:lang w:val="pt-BR"/>
        </w:rPr>
        <w:t>As especificações ora estabelecidas observam estritamente o mínimo necessário para a garantia da adequada execução do objeto, em consonância com o art. 37, inciso XXI, da Constituição Federal, não constituindo barreira à competitividade, mas sim requisito proporcional e compatível os serviços. As exigências de qualificação técnica estão, portanto, fundamentadas no interesse público, no risco operacional associado ao objeto e nas recomendações técnicas do setor competente.</w:t>
      </w:r>
    </w:p>
    <w:p w14:paraId="1EAC23E9" w14:textId="77777777" w:rsidR="00B32ACE" w:rsidRPr="00AF3EF8" w:rsidRDefault="00B32ACE">
      <w:pPr>
        <w:pStyle w:val="Corpodetexto"/>
        <w:spacing w:before="230"/>
        <w:ind w:left="0"/>
        <w:rPr>
          <w:rFonts w:ascii="Arial" w:hAnsi="Arial" w:cs="Arial"/>
          <w:b/>
          <w:sz w:val="22"/>
          <w:szCs w:val="22"/>
          <w:lang w:val="pt-BR"/>
        </w:rPr>
      </w:pPr>
    </w:p>
    <w:sectPr w:rsidR="00B32ACE" w:rsidRPr="00AF3EF8">
      <w:pgSz w:w="11906" w:h="16838"/>
      <w:pgMar w:top="99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AE65A" w14:textId="77777777" w:rsidR="00B91284" w:rsidRDefault="00B91284">
      <w:r>
        <w:separator/>
      </w:r>
    </w:p>
  </w:endnote>
  <w:endnote w:type="continuationSeparator" w:id="0">
    <w:p w14:paraId="6AEAE098" w14:textId="77777777" w:rsidR="00B91284" w:rsidRDefault="00B91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0470E" w14:textId="77777777" w:rsidR="00B91284" w:rsidRDefault="00B91284">
      <w:r>
        <w:separator/>
      </w:r>
    </w:p>
  </w:footnote>
  <w:footnote w:type="continuationSeparator" w:id="0">
    <w:p w14:paraId="6FF12857" w14:textId="77777777" w:rsidR="00B91284" w:rsidRDefault="00B912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16A6D"/>
    <w:multiLevelType w:val="multilevel"/>
    <w:tmpl w:val="25916A6D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203634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411"/>
    <w:rsid w:val="00327747"/>
    <w:rsid w:val="00392F24"/>
    <w:rsid w:val="003D4EBC"/>
    <w:rsid w:val="005D5073"/>
    <w:rsid w:val="00851802"/>
    <w:rsid w:val="00A82CDF"/>
    <w:rsid w:val="00AE7678"/>
    <w:rsid w:val="00AF3EF8"/>
    <w:rsid w:val="00B32ACE"/>
    <w:rsid w:val="00B91284"/>
    <w:rsid w:val="00C77B6F"/>
    <w:rsid w:val="00CA2411"/>
    <w:rsid w:val="00F45AB8"/>
    <w:rsid w:val="00F75100"/>
    <w:rsid w:val="2C877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AF706"/>
  <w15:docId w15:val="{868DA94D-A1CD-4298-ACE6-94C4B219E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pt-PT" w:eastAsia="en-US"/>
    </w:rPr>
  </w:style>
  <w:style w:type="paragraph" w:styleId="Ttulo1">
    <w:name w:val="heading 1"/>
    <w:basedOn w:val="Normal"/>
    <w:link w:val="Ttulo1Char"/>
    <w:uiPriority w:val="1"/>
    <w:qFormat/>
    <w:pPr>
      <w:ind w:left="2628"/>
      <w:jc w:val="center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Pr>
      <w:b/>
      <w:bCs/>
    </w:rPr>
  </w:style>
  <w:style w:type="paragraph" w:styleId="Corpodetexto">
    <w:name w:val="Body Text"/>
    <w:basedOn w:val="Normal"/>
    <w:link w:val="CorpodetextoChar"/>
    <w:uiPriority w:val="1"/>
    <w:qFormat/>
    <w:pPr>
      <w:ind w:left="237"/>
      <w:jc w:val="both"/>
    </w:pPr>
    <w:rPr>
      <w:sz w:val="24"/>
      <w:szCs w:val="24"/>
    </w:rPr>
  </w:style>
  <w:style w:type="paragraph" w:styleId="NormalWeb">
    <w:name w:val="Normal (Web)"/>
    <w:basedOn w:val="Normal"/>
    <w:uiPriority w:val="99"/>
    <w:unhideWhenUsed/>
    <w:qFormat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character" w:customStyle="1" w:styleId="Ttulo1Char">
    <w:name w:val="Título 1 Char"/>
    <w:basedOn w:val="Fontepargpadro"/>
    <w:link w:val="Ttulo1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sz w:val="24"/>
      <w:szCs w:val="24"/>
      <w:lang w:val="pt-PT"/>
    </w:rPr>
  </w:style>
  <w:style w:type="paragraph" w:customStyle="1" w:styleId="textojustificado">
    <w:name w:val="texto_justificado"/>
    <w:basedOn w:val="Normal"/>
    <w:qFormat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character" w:customStyle="1" w:styleId="PargrafodaListaChar">
    <w:name w:val="Parágrafo da Lista Char"/>
    <w:link w:val="PargrafodaLista"/>
    <w:uiPriority w:val="1"/>
    <w:qFormat/>
    <w:locked/>
    <w:rPr>
      <w:rFonts w:ascii="Times New Roman" w:eastAsia="Times New Roman" w:hAnsi="Times New Roman" w:cs="Times New Roman"/>
      <w:lang w:val="pt-PT"/>
    </w:rPr>
  </w:style>
  <w:style w:type="paragraph" w:styleId="PargrafodaLista">
    <w:name w:val="List Paragraph"/>
    <w:basedOn w:val="Normal"/>
    <w:link w:val="PargrafodaListaChar"/>
    <w:uiPriority w:val="1"/>
    <w:qFormat/>
    <w:pPr>
      <w:widowControl/>
      <w:autoSpaceDE/>
      <w:autoSpaceDN/>
      <w:spacing w:after="240" w:line="360" w:lineRule="auto"/>
      <w:ind w:left="1300" w:right="1134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370</Words>
  <Characters>1999</Characters>
  <Application>Microsoft Office Word</Application>
  <DocSecurity>0</DocSecurity>
  <Lines>16</Lines>
  <Paragraphs>4</Paragraphs>
  <ScaleCrop>false</ScaleCrop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Teresa Curi Nascimento</dc:creator>
  <cp:lastModifiedBy>HP</cp:lastModifiedBy>
  <cp:revision>9</cp:revision>
  <dcterms:created xsi:type="dcterms:W3CDTF">2024-02-21T21:00:00Z</dcterms:created>
  <dcterms:modified xsi:type="dcterms:W3CDTF">2026-01-16T17:12:00Z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1046-12.2.0.22549</vt:lpwstr>
  </property>
  <property fmtid="{D5CDD505-2E9C-101B-9397-08002B2CF9AE}" pid="3" name="ICV">
    <vt:lpwstr>2F2BC1A8E151464197326DC913D2BFCD_12</vt:lpwstr>
  </property>
</Properties>
</file>